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31D" w:rsidRPr="00B82CB3" w:rsidRDefault="00C3782D" w:rsidP="00B82CB3">
      <w:pPr>
        <w:spacing w:line="480" w:lineRule="auto"/>
        <w:jc w:val="center"/>
        <w:rPr>
          <w:rFonts w:asciiTheme="minorEastAsia" w:hAnsiTheme="minorEastAsia"/>
          <w:b/>
          <w:sz w:val="24"/>
          <w:szCs w:val="24"/>
        </w:rPr>
      </w:pPr>
      <w:r w:rsidRPr="00B82CB3">
        <w:rPr>
          <w:rFonts w:asciiTheme="minorEastAsia" w:hAnsiTheme="minorEastAsia" w:hint="eastAsia"/>
          <w:b/>
          <w:sz w:val="24"/>
          <w:szCs w:val="24"/>
        </w:rPr>
        <w:t>区域污染控制国际合作联合实验室</w:t>
      </w:r>
    </w:p>
    <w:p w:rsidR="00C3782D" w:rsidRPr="00B82CB3" w:rsidRDefault="00C3782D" w:rsidP="00B82CB3">
      <w:pPr>
        <w:spacing w:line="480" w:lineRule="auto"/>
        <w:rPr>
          <w:rFonts w:asciiTheme="minorEastAsia" w:hAnsiTheme="minorEastAsia"/>
          <w:b/>
          <w:sz w:val="24"/>
          <w:szCs w:val="24"/>
        </w:rPr>
      </w:pPr>
      <w:r w:rsidRPr="00B82CB3">
        <w:rPr>
          <w:rFonts w:asciiTheme="minorEastAsia" w:hAnsiTheme="minorEastAsia" w:hint="eastAsia"/>
          <w:b/>
          <w:sz w:val="24"/>
          <w:szCs w:val="24"/>
        </w:rPr>
        <w:t>联合实验室概况</w:t>
      </w:r>
    </w:p>
    <w:p w:rsidR="00A3631D" w:rsidRPr="00B82CB3" w:rsidRDefault="00A3631D" w:rsidP="00B82CB3">
      <w:pPr>
        <w:spacing w:line="480" w:lineRule="auto"/>
        <w:ind w:firstLineChars="200" w:firstLine="480"/>
        <w:rPr>
          <w:rFonts w:asciiTheme="minorEastAsia" w:hAnsiTheme="minorEastAsia"/>
          <w:bCs/>
          <w:sz w:val="24"/>
          <w:szCs w:val="24"/>
        </w:rPr>
      </w:pPr>
      <w:r w:rsidRPr="00B82CB3">
        <w:rPr>
          <w:rFonts w:asciiTheme="minorEastAsia" w:hAnsiTheme="minorEastAsia" w:hint="eastAsia"/>
          <w:bCs/>
          <w:sz w:val="24"/>
          <w:szCs w:val="24"/>
        </w:rPr>
        <w:t>区域污染控制国际合作联合实验室以</w:t>
      </w:r>
      <w:r w:rsidR="00C3782D" w:rsidRPr="00B82CB3">
        <w:rPr>
          <w:rFonts w:asciiTheme="minorEastAsia" w:hAnsiTheme="minorEastAsia" w:hint="eastAsia"/>
          <w:bCs/>
          <w:sz w:val="24"/>
          <w:szCs w:val="24"/>
        </w:rPr>
        <w:t>北京大学环境科学与工程学院</w:t>
      </w:r>
      <w:r w:rsidRPr="00B82CB3">
        <w:rPr>
          <w:rFonts w:asciiTheme="minorEastAsia" w:hAnsiTheme="minorEastAsia" w:hint="eastAsia"/>
          <w:bCs/>
          <w:sz w:val="24"/>
          <w:szCs w:val="24"/>
        </w:rPr>
        <w:t>为依托，于上世纪90年代初</w:t>
      </w:r>
      <w:r w:rsidR="00C3782D" w:rsidRPr="00B82CB3">
        <w:rPr>
          <w:rFonts w:asciiTheme="minorEastAsia" w:hAnsiTheme="minorEastAsia" w:hint="eastAsia"/>
          <w:bCs/>
          <w:sz w:val="24"/>
          <w:szCs w:val="24"/>
        </w:rPr>
        <w:t>和德国于利希研究中心</w:t>
      </w:r>
      <w:r w:rsidRPr="00B82CB3">
        <w:rPr>
          <w:rFonts w:asciiTheme="minorEastAsia" w:hAnsiTheme="minorEastAsia" w:hint="eastAsia"/>
          <w:bCs/>
          <w:sz w:val="24"/>
          <w:szCs w:val="24"/>
        </w:rPr>
        <w:t>展开合作</w:t>
      </w:r>
      <w:r w:rsidR="00C3782D" w:rsidRPr="00B82CB3">
        <w:rPr>
          <w:rFonts w:asciiTheme="minorEastAsia" w:hAnsiTheme="minorEastAsia" w:hint="eastAsia"/>
          <w:bCs/>
          <w:sz w:val="24"/>
          <w:szCs w:val="24"/>
        </w:rPr>
        <w:t>。二十多年来，双方由人才培养与学者交流开始，逐步发展到大规模区域联合监测与先进监测设备开发、国家级科研项目合作、共同发表系列高水平成果等。</w:t>
      </w:r>
    </w:p>
    <w:p w:rsidR="006449A6" w:rsidRPr="00B82CB3" w:rsidRDefault="006449A6" w:rsidP="00B82CB3">
      <w:pPr>
        <w:spacing w:line="480" w:lineRule="auto"/>
        <w:ind w:firstLineChars="200" w:firstLine="480"/>
        <w:rPr>
          <w:rFonts w:asciiTheme="minorEastAsia" w:hAnsiTheme="minorEastAsia"/>
          <w:bCs/>
          <w:sz w:val="24"/>
          <w:szCs w:val="24"/>
        </w:rPr>
      </w:pPr>
      <w:r w:rsidRPr="00B82CB3">
        <w:rPr>
          <w:rFonts w:asciiTheme="minorEastAsia" w:hAnsiTheme="minorEastAsia" w:hint="eastAsia"/>
          <w:bCs/>
          <w:sz w:val="24"/>
          <w:szCs w:val="24"/>
        </w:rPr>
        <w:t>双方于2017年10月向教育部提交了“区域污染控制国际合作联合实验室</w:t>
      </w:r>
      <w:r w:rsidRPr="00B82CB3">
        <w:rPr>
          <w:rFonts w:asciiTheme="minorEastAsia" w:hAnsiTheme="minorEastAsia"/>
          <w:bCs/>
          <w:sz w:val="24"/>
          <w:szCs w:val="24"/>
        </w:rPr>
        <w:t xml:space="preserve">（Joint International Research Laboratory </w:t>
      </w:r>
      <w:r w:rsidRPr="00B82CB3">
        <w:rPr>
          <w:rFonts w:asciiTheme="minorEastAsia" w:hAnsiTheme="minorEastAsia" w:hint="eastAsia"/>
          <w:bCs/>
          <w:sz w:val="24"/>
          <w:szCs w:val="24"/>
        </w:rPr>
        <w:t>of</w:t>
      </w:r>
      <w:r w:rsidRPr="00B82CB3">
        <w:rPr>
          <w:rFonts w:asciiTheme="minorEastAsia" w:hAnsiTheme="minorEastAsia"/>
          <w:bCs/>
          <w:sz w:val="24"/>
          <w:szCs w:val="24"/>
        </w:rPr>
        <w:t xml:space="preserve"> Regional Pollution Control，IJRC）”</w:t>
      </w:r>
      <w:r w:rsidRPr="00B82CB3">
        <w:rPr>
          <w:rFonts w:asciiTheme="minorEastAsia" w:hAnsiTheme="minorEastAsia" w:hint="eastAsia"/>
          <w:bCs/>
          <w:sz w:val="24"/>
          <w:szCs w:val="24"/>
        </w:rPr>
        <w:t xml:space="preserve"> </w:t>
      </w:r>
      <w:bookmarkStart w:id="0" w:name="_Hlk13486744"/>
      <w:r w:rsidRPr="00B82CB3">
        <w:rPr>
          <w:rFonts w:asciiTheme="minorEastAsia" w:hAnsiTheme="minorEastAsia" w:hint="eastAsia"/>
          <w:bCs/>
          <w:sz w:val="24"/>
          <w:szCs w:val="24"/>
        </w:rPr>
        <w:t>培育建设</w:t>
      </w:r>
      <w:bookmarkEnd w:id="0"/>
      <w:r w:rsidRPr="00B82CB3">
        <w:rPr>
          <w:rFonts w:asciiTheme="minorEastAsia" w:hAnsiTheme="minorEastAsia" w:hint="eastAsia"/>
          <w:bCs/>
          <w:sz w:val="24"/>
          <w:szCs w:val="24"/>
        </w:rPr>
        <w:t>申请书，并于 2019年3月获教育部批准立项建设。</w:t>
      </w:r>
    </w:p>
    <w:p w:rsidR="00A3631D" w:rsidRPr="00B82CB3" w:rsidRDefault="00C3782D" w:rsidP="00B82CB3">
      <w:pPr>
        <w:spacing w:line="480" w:lineRule="auto"/>
        <w:ind w:firstLineChars="200" w:firstLine="480"/>
        <w:rPr>
          <w:rFonts w:asciiTheme="minorEastAsia" w:hAnsiTheme="minorEastAsia"/>
          <w:bCs/>
          <w:sz w:val="24"/>
          <w:szCs w:val="24"/>
        </w:rPr>
      </w:pPr>
      <w:r w:rsidRPr="00B82CB3">
        <w:rPr>
          <w:rFonts w:asciiTheme="minorEastAsia" w:hAnsiTheme="minorEastAsia" w:hint="eastAsia"/>
          <w:bCs/>
          <w:sz w:val="24"/>
          <w:szCs w:val="24"/>
        </w:rPr>
        <w:t>联合实验室以建设具有世界一流水平的区域污染防治科学研究基地以及培养一批具有国际视野和社会责任感的杰出学者与优秀青年人才为宗旨</w:t>
      </w:r>
      <w:r w:rsidR="00A3631D" w:rsidRPr="00B82CB3">
        <w:rPr>
          <w:rFonts w:asciiTheme="minorEastAsia" w:hAnsiTheme="minorEastAsia" w:hint="eastAsia"/>
          <w:bCs/>
          <w:sz w:val="24"/>
          <w:szCs w:val="24"/>
        </w:rPr>
        <w:t>，</w:t>
      </w:r>
      <w:r w:rsidRPr="00B82CB3">
        <w:rPr>
          <w:rFonts w:asciiTheme="minorEastAsia" w:hAnsiTheme="minorEastAsia" w:hint="eastAsia"/>
          <w:bCs/>
          <w:sz w:val="24"/>
          <w:szCs w:val="24"/>
        </w:rPr>
        <w:t>围绕我国区域污染的突出问题，开展区域污染立体监测与模拟、大气与水污染形成机制、区域污染-气候变化相互作用及健康效应、水土气界面物质转化、河湖系统中物质相互作用及通量效应多源污染控制关键技术与流域综合治理的系统性研究，</w:t>
      </w:r>
      <w:r w:rsidR="00AC378F" w:rsidRPr="00B82CB3">
        <w:rPr>
          <w:rFonts w:asciiTheme="minorEastAsia" w:hAnsiTheme="minorEastAsia" w:hint="eastAsia"/>
          <w:bCs/>
          <w:sz w:val="24"/>
          <w:szCs w:val="24"/>
        </w:rPr>
        <w:t>以期促进区域环境污染相关气、水、土、健康、管理等学科交叉，实现</w:t>
      </w:r>
      <w:r w:rsidRPr="00B82CB3">
        <w:rPr>
          <w:rFonts w:asciiTheme="minorEastAsia" w:hAnsiTheme="minorEastAsia" w:hint="eastAsia"/>
          <w:bCs/>
          <w:sz w:val="24"/>
          <w:szCs w:val="24"/>
        </w:rPr>
        <w:t>区域环境防治亟需的学科融合，在国际上形成北京大学环境学科的鲜明特色。</w:t>
      </w:r>
    </w:p>
    <w:p w:rsidR="00C3782D" w:rsidRPr="00B82CB3" w:rsidRDefault="00AC378F" w:rsidP="00B82CB3">
      <w:pPr>
        <w:spacing w:line="480" w:lineRule="auto"/>
        <w:ind w:firstLineChars="200" w:firstLine="480"/>
        <w:rPr>
          <w:rFonts w:asciiTheme="minorEastAsia" w:hAnsiTheme="minorEastAsia"/>
          <w:b/>
          <w:bCs/>
          <w:sz w:val="24"/>
          <w:szCs w:val="24"/>
        </w:rPr>
      </w:pPr>
      <w:r w:rsidRPr="00B82CB3">
        <w:rPr>
          <w:rFonts w:asciiTheme="minorEastAsia" w:hAnsiTheme="minorEastAsia" w:hint="eastAsia"/>
          <w:bCs/>
          <w:sz w:val="24"/>
          <w:szCs w:val="24"/>
        </w:rPr>
        <w:t>目前，联合实验室已</w:t>
      </w:r>
      <w:r w:rsidR="00C3782D" w:rsidRPr="00B82CB3">
        <w:rPr>
          <w:rFonts w:asciiTheme="minorEastAsia" w:hAnsiTheme="minorEastAsia" w:hint="eastAsia"/>
          <w:bCs/>
          <w:sz w:val="24"/>
          <w:szCs w:val="24"/>
        </w:rPr>
        <w:t>在研发高精尖测量设备、组织外场观测实验、开展实验室研究、深入分析和挖掘数据信息等方面开展了大量的研究工作，不少研究成果已发表在国际有影响力的学术杂志上，得到了国内外同行的广泛关注</w:t>
      </w:r>
      <w:r w:rsidR="00C3782D" w:rsidRPr="00B82CB3">
        <w:rPr>
          <w:rFonts w:asciiTheme="minorEastAsia" w:hAnsiTheme="minorEastAsia" w:hint="eastAsia"/>
          <w:b/>
          <w:bCs/>
          <w:sz w:val="24"/>
          <w:szCs w:val="24"/>
        </w:rPr>
        <w:t>。</w:t>
      </w:r>
    </w:p>
    <w:p w:rsidR="00A3631D" w:rsidRPr="00B82CB3" w:rsidRDefault="00A3631D" w:rsidP="00B82CB3">
      <w:pPr>
        <w:spacing w:line="480" w:lineRule="auto"/>
        <w:ind w:firstLineChars="200" w:firstLine="480"/>
        <w:rPr>
          <w:rFonts w:asciiTheme="minorEastAsia" w:hAnsiTheme="minorEastAsia"/>
          <w:sz w:val="24"/>
          <w:szCs w:val="24"/>
        </w:rPr>
      </w:pPr>
    </w:p>
    <w:p w:rsidR="00EC6C69" w:rsidRPr="00B82CB3" w:rsidRDefault="00EC6C69" w:rsidP="00B82CB3">
      <w:pPr>
        <w:spacing w:line="480" w:lineRule="auto"/>
        <w:rPr>
          <w:rFonts w:asciiTheme="minorEastAsia" w:hAnsiTheme="minorEastAsia"/>
          <w:b/>
          <w:sz w:val="24"/>
          <w:szCs w:val="24"/>
        </w:rPr>
      </w:pPr>
      <w:r w:rsidRPr="00B82CB3">
        <w:rPr>
          <w:rFonts w:asciiTheme="minorEastAsia" w:hAnsiTheme="minorEastAsia" w:hint="eastAsia"/>
          <w:b/>
          <w:sz w:val="24"/>
          <w:szCs w:val="24"/>
        </w:rPr>
        <w:t>团队建设与人才队伍</w:t>
      </w:r>
    </w:p>
    <w:p w:rsidR="00EC6C69" w:rsidRPr="00B82CB3" w:rsidRDefault="00EC6C69" w:rsidP="00B82CB3">
      <w:pPr>
        <w:spacing w:line="480" w:lineRule="auto"/>
        <w:ind w:firstLineChars="200" w:firstLine="480"/>
        <w:rPr>
          <w:rFonts w:asciiTheme="minorEastAsia" w:hAnsiTheme="minorEastAsia"/>
          <w:bCs/>
          <w:sz w:val="24"/>
          <w:szCs w:val="24"/>
        </w:rPr>
      </w:pPr>
      <w:r w:rsidRPr="00B82CB3">
        <w:rPr>
          <w:rFonts w:asciiTheme="minorEastAsia" w:hAnsiTheme="minorEastAsia" w:hint="eastAsia"/>
          <w:bCs/>
          <w:sz w:val="24"/>
          <w:szCs w:val="24"/>
        </w:rPr>
        <w:t>联合实验室由张远航院士和Andreas Wahner 教授（德国）担任主任，岗位</w:t>
      </w:r>
      <w:r w:rsidRPr="00B82CB3">
        <w:rPr>
          <w:rFonts w:asciiTheme="minorEastAsia" w:hAnsiTheme="minorEastAsia" w:hint="eastAsia"/>
          <w:bCs/>
          <w:sz w:val="24"/>
          <w:szCs w:val="24"/>
        </w:rPr>
        <w:lastRenderedPageBreak/>
        <w:t>设置采用PI（Principle Investigator）制。联合实验室共4个研究小组，每个研究小组设置责任PI两人，中方与德方各一名。研究队伍目前共计61人，中方研究人员含中国工程院院士2名、中国科学院院士</w:t>
      </w:r>
      <w:r w:rsidRPr="00B82CB3">
        <w:rPr>
          <w:rFonts w:asciiTheme="minorEastAsia" w:hAnsiTheme="minorEastAsia" w:hint="eastAsia"/>
          <w:bCs/>
          <w:sz w:val="24"/>
          <w:szCs w:val="24"/>
          <w:lang w:val="de-DE"/>
        </w:rPr>
        <w:t>1</w:t>
      </w:r>
      <w:r w:rsidRPr="00B82CB3">
        <w:rPr>
          <w:rFonts w:asciiTheme="minorEastAsia" w:hAnsiTheme="minorEastAsia" w:hint="eastAsia"/>
          <w:bCs/>
          <w:sz w:val="24"/>
          <w:szCs w:val="24"/>
        </w:rPr>
        <w:t>名、国家杰出青年基金获得者</w:t>
      </w:r>
      <w:r w:rsidRPr="00B82CB3">
        <w:rPr>
          <w:rFonts w:asciiTheme="minorEastAsia" w:hAnsiTheme="minorEastAsia" w:hint="eastAsia"/>
          <w:bCs/>
          <w:sz w:val="24"/>
          <w:szCs w:val="24"/>
          <w:lang w:val="de-DE"/>
        </w:rPr>
        <w:t>7</w:t>
      </w:r>
      <w:r w:rsidRPr="00B82CB3">
        <w:rPr>
          <w:rFonts w:asciiTheme="minorEastAsia" w:hAnsiTheme="minorEastAsia" w:hint="eastAsia"/>
          <w:bCs/>
          <w:sz w:val="24"/>
          <w:szCs w:val="24"/>
        </w:rPr>
        <w:t>名、优秀青年基金获得者</w:t>
      </w:r>
      <w:r w:rsidRPr="00B82CB3">
        <w:rPr>
          <w:rFonts w:asciiTheme="minorEastAsia" w:hAnsiTheme="minorEastAsia" w:hint="eastAsia"/>
          <w:bCs/>
          <w:sz w:val="24"/>
          <w:szCs w:val="24"/>
          <w:lang w:val="de-DE"/>
        </w:rPr>
        <w:t>5</w:t>
      </w:r>
      <w:r w:rsidRPr="00B82CB3">
        <w:rPr>
          <w:rFonts w:asciiTheme="minorEastAsia" w:hAnsiTheme="minorEastAsia" w:hint="eastAsia"/>
          <w:bCs/>
          <w:sz w:val="24"/>
          <w:szCs w:val="24"/>
        </w:rPr>
        <w:t>名等，共计</w:t>
      </w:r>
      <w:r w:rsidRPr="00B82CB3">
        <w:rPr>
          <w:rFonts w:asciiTheme="minorEastAsia" w:hAnsiTheme="minorEastAsia" w:hint="eastAsia"/>
          <w:bCs/>
          <w:sz w:val="24"/>
          <w:szCs w:val="24"/>
          <w:lang w:val="de-DE"/>
        </w:rPr>
        <w:t>4</w:t>
      </w:r>
      <w:r w:rsidRPr="00B82CB3">
        <w:rPr>
          <w:rFonts w:asciiTheme="minorEastAsia" w:hAnsiTheme="minorEastAsia" w:hint="eastAsia"/>
          <w:bCs/>
          <w:sz w:val="24"/>
          <w:szCs w:val="24"/>
        </w:rPr>
        <w:t>5人；德方研究人员共计</w:t>
      </w:r>
      <w:r w:rsidRPr="00B82CB3">
        <w:rPr>
          <w:rFonts w:asciiTheme="minorEastAsia" w:hAnsiTheme="minorEastAsia" w:hint="eastAsia"/>
          <w:bCs/>
          <w:sz w:val="24"/>
          <w:szCs w:val="24"/>
          <w:lang w:val="de-DE"/>
        </w:rPr>
        <w:t>1</w:t>
      </w:r>
      <w:r w:rsidRPr="00B82CB3">
        <w:rPr>
          <w:rFonts w:asciiTheme="minorEastAsia" w:hAnsiTheme="minorEastAsia" w:hint="eastAsia"/>
          <w:bCs/>
          <w:sz w:val="24"/>
          <w:szCs w:val="24"/>
        </w:rPr>
        <w:t>6人。外籍研究人员占比</w:t>
      </w:r>
      <w:r w:rsidRPr="00B82CB3">
        <w:rPr>
          <w:rFonts w:asciiTheme="minorEastAsia" w:hAnsiTheme="minorEastAsia" w:hint="eastAsia"/>
          <w:bCs/>
          <w:sz w:val="24"/>
          <w:szCs w:val="24"/>
          <w:lang w:val="de-DE"/>
        </w:rPr>
        <w:t>2</w:t>
      </w:r>
      <w:r w:rsidRPr="00B82CB3">
        <w:rPr>
          <w:rFonts w:asciiTheme="minorEastAsia" w:hAnsiTheme="minorEastAsia" w:hint="eastAsia"/>
          <w:bCs/>
          <w:sz w:val="24"/>
          <w:szCs w:val="24"/>
        </w:rPr>
        <w:t>6</w:t>
      </w:r>
      <w:r w:rsidRPr="00B82CB3">
        <w:rPr>
          <w:rFonts w:asciiTheme="minorEastAsia" w:hAnsiTheme="minorEastAsia" w:hint="eastAsia"/>
          <w:bCs/>
          <w:sz w:val="24"/>
          <w:szCs w:val="24"/>
          <w:lang w:val="de-DE"/>
        </w:rPr>
        <w:t>%</w:t>
      </w:r>
      <w:r w:rsidRPr="00B82CB3">
        <w:rPr>
          <w:rFonts w:asciiTheme="minorEastAsia" w:hAnsiTheme="minorEastAsia" w:hint="eastAsia"/>
          <w:bCs/>
          <w:sz w:val="24"/>
          <w:szCs w:val="24"/>
        </w:rPr>
        <w:t>。</w:t>
      </w:r>
    </w:p>
    <w:p w:rsidR="00EC6C69" w:rsidRPr="00B82CB3" w:rsidRDefault="00EC6C69" w:rsidP="00B82CB3">
      <w:pPr>
        <w:spacing w:line="480" w:lineRule="auto"/>
        <w:rPr>
          <w:rFonts w:asciiTheme="minorEastAsia" w:hAnsiTheme="minorEastAsia"/>
          <w:bCs/>
          <w:sz w:val="24"/>
          <w:szCs w:val="24"/>
        </w:rPr>
      </w:pPr>
      <w:r w:rsidRPr="00B82CB3">
        <w:rPr>
          <w:rFonts w:asciiTheme="minorEastAsia" w:hAnsiTheme="minorEastAsia"/>
          <w:bCs/>
          <w:noProof/>
          <w:sz w:val="24"/>
          <w:szCs w:val="24"/>
        </w:rPr>
        <w:drawing>
          <wp:inline distT="0" distB="0" distL="0" distR="0" wp14:anchorId="42800F70" wp14:editId="45DD1AD9">
            <wp:extent cx="5274310" cy="2583815"/>
            <wp:effectExtent l="0" t="0" r="2540" b="6985"/>
            <wp:docPr id="4110" name="图片 18" descr="微信图片_2019010809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图片 18" descr="微信图片_20190108093033.jpg"/>
                    <pic:cNvPicPr>
                      <a:picLocks noChangeAspect="1"/>
                    </pic:cNvPicPr>
                  </pic:nvPicPr>
                  <pic:blipFill>
                    <a:blip r:embed="rId6"/>
                    <a:srcRect l="12404" t="31689" r="4997" b="7600"/>
                    <a:stretch>
                      <a:fillRect/>
                    </a:stretch>
                  </pic:blipFill>
                  <pic:spPr>
                    <a:xfrm>
                      <a:off x="0" y="0"/>
                      <a:ext cx="5274310" cy="2583815"/>
                    </a:xfrm>
                    <a:prstGeom prst="rect">
                      <a:avLst/>
                    </a:prstGeom>
                    <a:noFill/>
                    <a:ln w="9525">
                      <a:noFill/>
                    </a:ln>
                  </pic:spPr>
                </pic:pic>
              </a:graphicData>
            </a:graphic>
          </wp:inline>
        </w:drawing>
      </w:r>
    </w:p>
    <w:p w:rsidR="00EC6C69" w:rsidRPr="00B82CB3" w:rsidRDefault="00EC6C69" w:rsidP="00B82CB3">
      <w:pPr>
        <w:spacing w:line="480" w:lineRule="auto"/>
        <w:ind w:firstLineChars="200" w:firstLine="480"/>
        <w:jc w:val="center"/>
        <w:rPr>
          <w:rFonts w:asciiTheme="minorEastAsia" w:hAnsiTheme="minorEastAsia"/>
          <w:sz w:val="24"/>
          <w:szCs w:val="24"/>
        </w:rPr>
      </w:pPr>
      <w:r w:rsidRPr="00B82CB3">
        <w:rPr>
          <w:rFonts w:asciiTheme="minorEastAsia" w:hAnsiTheme="minorEastAsia" w:hint="eastAsia"/>
          <w:bCs/>
          <w:sz w:val="24"/>
          <w:szCs w:val="24"/>
        </w:rPr>
        <w:t>德国联邦教育及科技部（BMBF）专家团访问北京大学</w:t>
      </w:r>
    </w:p>
    <w:p w:rsidR="00EC6C69" w:rsidRPr="00B82CB3" w:rsidRDefault="00EC6C69" w:rsidP="00B82CB3">
      <w:pPr>
        <w:spacing w:line="480" w:lineRule="auto"/>
        <w:rPr>
          <w:rFonts w:asciiTheme="minorEastAsia" w:hAnsiTheme="minorEastAsia"/>
          <w:b/>
          <w:sz w:val="24"/>
          <w:szCs w:val="24"/>
        </w:rPr>
      </w:pPr>
    </w:p>
    <w:p w:rsidR="00C3782D" w:rsidRPr="00B82CB3" w:rsidRDefault="00C3782D" w:rsidP="00B82CB3">
      <w:pPr>
        <w:spacing w:line="480" w:lineRule="auto"/>
        <w:rPr>
          <w:rFonts w:asciiTheme="minorEastAsia" w:hAnsiTheme="minorEastAsia"/>
          <w:b/>
          <w:sz w:val="24"/>
          <w:szCs w:val="24"/>
        </w:rPr>
      </w:pPr>
      <w:r w:rsidRPr="00B82CB3">
        <w:rPr>
          <w:rFonts w:asciiTheme="minorEastAsia" w:hAnsiTheme="minorEastAsia" w:hint="eastAsia"/>
          <w:b/>
          <w:sz w:val="24"/>
          <w:szCs w:val="24"/>
        </w:rPr>
        <w:t>主要研究方向</w:t>
      </w:r>
    </w:p>
    <w:p w:rsidR="00C3782D" w:rsidRPr="00B82CB3" w:rsidRDefault="00C3782D" w:rsidP="00B82CB3">
      <w:pPr>
        <w:spacing w:line="480" w:lineRule="auto"/>
        <w:rPr>
          <w:rFonts w:asciiTheme="minorEastAsia" w:hAnsiTheme="minorEastAsia"/>
          <w:sz w:val="24"/>
          <w:szCs w:val="24"/>
        </w:rPr>
      </w:pPr>
      <w:r w:rsidRPr="00B82CB3">
        <w:rPr>
          <w:rFonts w:asciiTheme="minorEastAsia" w:hAnsiTheme="minorEastAsia" w:hint="eastAsia"/>
          <w:b/>
          <w:bCs/>
          <w:sz w:val="24"/>
          <w:szCs w:val="24"/>
        </w:rPr>
        <w:t>方向1: 区域污染的立体监测平台与仪器研发</w:t>
      </w:r>
    </w:p>
    <w:p w:rsidR="00C3782D" w:rsidRPr="00B82CB3" w:rsidRDefault="00C3782D" w:rsidP="00B82CB3">
      <w:pPr>
        <w:spacing w:line="480" w:lineRule="auto"/>
        <w:ind w:firstLineChars="200" w:firstLine="480"/>
        <w:rPr>
          <w:rFonts w:asciiTheme="minorEastAsia" w:hAnsiTheme="minorEastAsia"/>
          <w:bCs/>
          <w:sz w:val="24"/>
          <w:szCs w:val="24"/>
        </w:rPr>
      </w:pPr>
      <w:r w:rsidRPr="00B82CB3">
        <w:rPr>
          <w:rFonts w:asciiTheme="minorEastAsia" w:hAnsiTheme="minorEastAsia" w:hint="eastAsia"/>
          <w:bCs/>
          <w:sz w:val="24"/>
          <w:szCs w:val="24"/>
        </w:rPr>
        <w:t>开展区域大气污染的立体监测与仪器研发，包括大气自由基和痕量气体高精准在线测量技术的研发与改进、大气细颗粒物形成的动态追踪和大气污染立体监测技术研发等；进行区域水环境综合监测，包括水-气界面温室气体监测技术开发、水生系统全物质通量同步监测-检测体系构建和水环境多物质通量大数据平台搭建。</w:t>
      </w:r>
    </w:p>
    <w:p w:rsidR="00EC6C69" w:rsidRPr="00B82CB3" w:rsidRDefault="00EC6C69" w:rsidP="00B82CB3">
      <w:pPr>
        <w:spacing w:line="480" w:lineRule="auto"/>
        <w:rPr>
          <w:rFonts w:asciiTheme="minorEastAsia" w:hAnsiTheme="minorEastAsia"/>
          <w:sz w:val="24"/>
          <w:szCs w:val="24"/>
        </w:rPr>
      </w:pPr>
      <w:r w:rsidRPr="00B82CB3">
        <w:rPr>
          <w:rFonts w:asciiTheme="minorEastAsia" w:hAnsiTheme="minorEastAsia" w:cs="黑体"/>
          <w:b/>
          <w:noProof/>
          <w:color w:val="FF0000"/>
          <w:sz w:val="24"/>
          <w:szCs w:val="24"/>
        </w:rPr>
        <w:lastRenderedPageBreak/>
        <w:drawing>
          <wp:inline distT="0" distB="0" distL="0" distR="0" wp14:anchorId="318F7D1C" wp14:editId="68BF5DA2">
            <wp:extent cx="5756814" cy="25343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66078" cy="2538460"/>
                    </a:xfrm>
                    <a:prstGeom prst="rect">
                      <a:avLst/>
                    </a:prstGeom>
                  </pic:spPr>
                </pic:pic>
              </a:graphicData>
            </a:graphic>
          </wp:inline>
        </w:drawing>
      </w:r>
    </w:p>
    <w:p w:rsidR="00C3782D" w:rsidRPr="00B82CB3" w:rsidRDefault="00C3782D" w:rsidP="00B82CB3">
      <w:pPr>
        <w:spacing w:line="480" w:lineRule="auto"/>
        <w:rPr>
          <w:rFonts w:asciiTheme="minorEastAsia" w:hAnsiTheme="minorEastAsia"/>
          <w:sz w:val="24"/>
          <w:szCs w:val="24"/>
        </w:rPr>
      </w:pPr>
      <w:r w:rsidRPr="00B82CB3">
        <w:rPr>
          <w:rFonts w:asciiTheme="minorEastAsia" w:hAnsiTheme="minorEastAsia" w:hint="eastAsia"/>
          <w:b/>
          <w:bCs/>
          <w:sz w:val="24"/>
          <w:szCs w:val="24"/>
        </w:rPr>
        <w:t>方向2: 区域污染的形成机制</w:t>
      </w:r>
    </w:p>
    <w:p w:rsidR="00C3782D" w:rsidRPr="00B82CB3" w:rsidRDefault="00C3782D" w:rsidP="00B82CB3">
      <w:pPr>
        <w:spacing w:line="480" w:lineRule="auto"/>
        <w:ind w:firstLineChars="200" w:firstLine="480"/>
        <w:rPr>
          <w:rFonts w:asciiTheme="minorEastAsia" w:hAnsiTheme="minorEastAsia"/>
          <w:sz w:val="24"/>
          <w:szCs w:val="24"/>
        </w:rPr>
      </w:pPr>
      <w:r w:rsidRPr="00B82CB3">
        <w:rPr>
          <w:rFonts w:asciiTheme="minorEastAsia" w:hAnsiTheme="minorEastAsia" w:hint="eastAsia"/>
          <w:bCs/>
          <w:sz w:val="24"/>
          <w:szCs w:val="24"/>
        </w:rPr>
        <w:t>探究区域大气污染的形成机制，通过甄别对大气自由基化学、关键气态污染物的来源及其环境影响、大气细颗粒物的来源和增长机制实现区域大气污染的模式模拟；剖析水生系统中介质多物质间相互作用机制，包括温室气体产生与转化机制、多相反应过程表征和多物质迁移转化和互作机制等。</w:t>
      </w:r>
    </w:p>
    <w:p w:rsidR="00C3782D" w:rsidRPr="00B82CB3" w:rsidRDefault="00C3782D" w:rsidP="00B82CB3">
      <w:pPr>
        <w:spacing w:line="480" w:lineRule="auto"/>
        <w:rPr>
          <w:rFonts w:asciiTheme="minorEastAsia" w:hAnsiTheme="minorEastAsia"/>
          <w:sz w:val="24"/>
          <w:szCs w:val="24"/>
        </w:rPr>
      </w:pPr>
      <w:r w:rsidRPr="00B82CB3">
        <w:rPr>
          <w:rFonts w:asciiTheme="minorEastAsia" w:hAnsiTheme="minorEastAsia" w:hint="eastAsia"/>
          <w:b/>
          <w:bCs/>
          <w:sz w:val="24"/>
          <w:szCs w:val="24"/>
        </w:rPr>
        <w:t>方向3: 区域污染的环境、健康和气候效应</w:t>
      </w:r>
    </w:p>
    <w:p w:rsidR="00C3782D" w:rsidRPr="00B82CB3" w:rsidRDefault="00C3782D" w:rsidP="00B82CB3">
      <w:pPr>
        <w:spacing w:line="480" w:lineRule="auto"/>
        <w:ind w:firstLineChars="200" w:firstLine="480"/>
        <w:rPr>
          <w:rFonts w:asciiTheme="minorEastAsia" w:hAnsiTheme="minorEastAsia"/>
          <w:sz w:val="24"/>
          <w:szCs w:val="24"/>
        </w:rPr>
      </w:pPr>
      <w:r w:rsidRPr="00B82CB3">
        <w:rPr>
          <w:rFonts w:asciiTheme="minorEastAsia" w:hAnsiTheme="minorEastAsia" w:hint="eastAsia"/>
          <w:bCs/>
          <w:sz w:val="24"/>
          <w:szCs w:val="24"/>
        </w:rPr>
        <w:t>建立大气污染暴露评价、健康效应早期识别技术掌握大气细颗粒物对人体健康的急性和慢性健康损伤的暴露-反应关系；通过强化和完善基础资料数据库的建设，开展大气污染与气候变化相互作用的机理研究及气候风险的评估研究；识别水沙负载物质相互关系，揭示水沙介质中多物质相互作用的环境效能，阐明多物质通量的环境效应。</w:t>
      </w:r>
    </w:p>
    <w:p w:rsidR="00C3782D" w:rsidRPr="00B82CB3" w:rsidRDefault="00C3782D" w:rsidP="00B82CB3">
      <w:pPr>
        <w:spacing w:line="480" w:lineRule="auto"/>
        <w:rPr>
          <w:rFonts w:asciiTheme="minorEastAsia" w:hAnsiTheme="minorEastAsia"/>
          <w:sz w:val="24"/>
          <w:szCs w:val="24"/>
        </w:rPr>
      </w:pPr>
      <w:r w:rsidRPr="00B82CB3">
        <w:rPr>
          <w:rFonts w:asciiTheme="minorEastAsia" w:hAnsiTheme="minorEastAsia" w:hint="eastAsia"/>
          <w:b/>
          <w:bCs/>
          <w:sz w:val="24"/>
          <w:szCs w:val="24"/>
        </w:rPr>
        <w:t>方向4: 区域污染防治战略和政策</w:t>
      </w:r>
    </w:p>
    <w:p w:rsidR="00C3782D" w:rsidRPr="00B82CB3" w:rsidRDefault="00C3782D" w:rsidP="00B82CB3">
      <w:pPr>
        <w:spacing w:line="480" w:lineRule="auto"/>
        <w:ind w:firstLineChars="200" w:firstLine="480"/>
        <w:rPr>
          <w:rFonts w:asciiTheme="minorEastAsia" w:hAnsiTheme="minorEastAsia"/>
          <w:bCs/>
          <w:sz w:val="24"/>
          <w:szCs w:val="24"/>
        </w:rPr>
      </w:pPr>
      <w:r w:rsidRPr="00B82CB3">
        <w:rPr>
          <w:rFonts w:asciiTheme="minorEastAsia" w:hAnsiTheme="minorEastAsia" w:hint="eastAsia"/>
          <w:bCs/>
          <w:sz w:val="24"/>
          <w:szCs w:val="24"/>
        </w:rPr>
        <w:t>基于对区域大气污染来源和成因的深入研究，探索有效的臭氧和颗粒物协同控制方案，制定合理的区域大气污染协同控制措施；在识别水沙及多物质通量变化的基础上，开发污染物高效去除技术和节能型系统优化技术；提出流域污染物通量调控的技术对策；推进跨介质、跨尺度的区域综合研究。</w:t>
      </w:r>
    </w:p>
    <w:p w:rsidR="00E650DB" w:rsidRPr="00B82CB3" w:rsidRDefault="00E650DB" w:rsidP="00B82CB3">
      <w:pPr>
        <w:spacing w:line="480" w:lineRule="auto"/>
        <w:rPr>
          <w:rFonts w:asciiTheme="minorEastAsia" w:hAnsiTheme="minorEastAsia"/>
          <w:sz w:val="24"/>
          <w:szCs w:val="24"/>
        </w:rPr>
      </w:pPr>
    </w:p>
    <w:p w:rsidR="00C3782D" w:rsidRPr="00DC3D9D" w:rsidRDefault="00C3782D" w:rsidP="00B82CB3">
      <w:pPr>
        <w:spacing w:line="480" w:lineRule="auto"/>
        <w:rPr>
          <w:rFonts w:asciiTheme="minorEastAsia" w:hAnsiTheme="minorEastAsia"/>
          <w:sz w:val="24"/>
          <w:szCs w:val="24"/>
        </w:rPr>
      </w:pPr>
      <w:bookmarkStart w:id="1" w:name="_GoBack"/>
      <w:r w:rsidRPr="00DC3D9D">
        <w:rPr>
          <w:rFonts w:asciiTheme="minorEastAsia" w:hAnsiTheme="minorEastAsia" w:hint="eastAsia"/>
          <w:b/>
          <w:bCs/>
          <w:sz w:val="24"/>
          <w:szCs w:val="24"/>
        </w:rPr>
        <w:t>研究项目及创新成果</w:t>
      </w:r>
      <w:r w:rsidRPr="00DC3D9D">
        <w:rPr>
          <w:rFonts w:asciiTheme="minorEastAsia" w:hAnsiTheme="minorEastAsia"/>
          <w:b/>
          <w:bCs/>
          <w:sz w:val="24"/>
          <w:szCs w:val="24"/>
        </w:rPr>
        <w:t xml:space="preserve"> </w:t>
      </w:r>
    </w:p>
    <w:bookmarkEnd w:id="1"/>
    <w:p w:rsidR="00415872" w:rsidRPr="00B82CB3" w:rsidRDefault="00C3782D" w:rsidP="00B82CB3">
      <w:pPr>
        <w:spacing w:line="480" w:lineRule="auto"/>
        <w:ind w:firstLineChars="200" w:firstLine="480"/>
        <w:rPr>
          <w:rFonts w:asciiTheme="minorEastAsia" w:hAnsiTheme="minorEastAsia"/>
          <w:bCs/>
          <w:sz w:val="24"/>
          <w:szCs w:val="24"/>
        </w:rPr>
      </w:pPr>
      <w:r w:rsidRPr="00B82CB3">
        <w:rPr>
          <w:rFonts w:asciiTheme="minorEastAsia" w:hAnsiTheme="minorEastAsia" w:hint="eastAsia"/>
          <w:bCs/>
          <w:sz w:val="24"/>
          <w:szCs w:val="24"/>
        </w:rPr>
        <w:t>实验室双方已联合完成国家级项目3项、省部级项目1项和欧盟重大研究项目1项，正联合开展国家和省部级科研项目9项；在Science（2篇）、Nature GeoScience（2篇）、Nature Nanotechnology (1 篇）、PNAS（3篇）、 Lancet（1篇）、Chemical Review（2篇）等有影响力的学术期刊发表论文60余篇，已成为Future Earth全球研究项目“亚洲季风区可持续发展集成研究”（MAIRS）依托单位。</w:t>
      </w:r>
    </w:p>
    <w:sectPr w:rsidR="00415872" w:rsidRPr="00B82C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A07" w:rsidRDefault="00D60A07" w:rsidP="00B82CB3">
      <w:r>
        <w:separator/>
      </w:r>
    </w:p>
  </w:endnote>
  <w:endnote w:type="continuationSeparator" w:id="0">
    <w:p w:rsidR="00D60A07" w:rsidRDefault="00D60A07" w:rsidP="00B82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A07" w:rsidRDefault="00D60A07" w:rsidP="00B82CB3">
      <w:r>
        <w:separator/>
      </w:r>
    </w:p>
  </w:footnote>
  <w:footnote w:type="continuationSeparator" w:id="0">
    <w:p w:rsidR="00D60A07" w:rsidRDefault="00D60A07" w:rsidP="00B82C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DF0"/>
    <w:rsid w:val="00415872"/>
    <w:rsid w:val="00516B1D"/>
    <w:rsid w:val="006449A6"/>
    <w:rsid w:val="006B106A"/>
    <w:rsid w:val="00785235"/>
    <w:rsid w:val="00872DF0"/>
    <w:rsid w:val="00A3631D"/>
    <w:rsid w:val="00AC378F"/>
    <w:rsid w:val="00B82CB3"/>
    <w:rsid w:val="00C3782D"/>
    <w:rsid w:val="00D60A07"/>
    <w:rsid w:val="00DC3D9D"/>
    <w:rsid w:val="00DF6D60"/>
    <w:rsid w:val="00E650DB"/>
    <w:rsid w:val="00EC6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B7B226-B8E4-4A3C-B3CA-2FA5F1609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B106A"/>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B82CB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82CB3"/>
    <w:rPr>
      <w:sz w:val="18"/>
      <w:szCs w:val="18"/>
    </w:rPr>
  </w:style>
  <w:style w:type="paragraph" w:styleId="a6">
    <w:name w:val="footer"/>
    <w:basedOn w:val="a"/>
    <w:link w:val="a7"/>
    <w:uiPriority w:val="99"/>
    <w:unhideWhenUsed/>
    <w:rsid w:val="00B82CB3"/>
    <w:pPr>
      <w:tabs>
        <w:tab w:val="center" w:pos="4153"/>
        <w:tab w:val="right" w:pos="8306"/>
      </w:tabs>
      <w:snapToGrid w:val="0"/>
      <w:jc w:val="left"/>
    </w:pPr>
    <w:rPr>
      <w:sz w:val="18"/>
      <w:szCs w:val="18"/>
    </w:rPr>
  </w:style>
  <w:style w:type="character" w:customStyle="1" w:styleId="a7">
    <w:name w:val="页脚 字符"/>
    <w:basedOn w:val="a0"/>
    <w:link w:val="a6"/>
    <w:uiPriority w:val="99"/>
    <w:rsid w:val="00B82CB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30158">
      <w:bodyDiv w:val="1"/>
      <w:marLeft w:val="0"/>
      <w:marRight w:val="0"/>
      <w:marTop w:val="0"/>
      <w:marBottom w:val="0"/>
      <w:divBdr>
        <w:top w:val="none" w:sz="0" w:space="0" w:color="auto"/>
        <w:left w:val="none" w:sz="0" w:space="0" w:color="auto"/>
        <w:bottom w:val="none" w:sz="0" w:space="0" w:color="auto"/>
        <w:right w:val="none" w:sz="0" w:space="0" w:color="auto"/>
      </w:divBdr>
    </w:div>
    <w:div w:id="230043341">
      <w:bodyDiv w:val="1"/>
      <w:marLeft w:val="0"/>
      <w:marRight w:val="0"/>
      <w:marTop w:val="0"/>
      <w:marBottom w:val="0"/>
      <w:divBdr>
        <w:top w:val="none" w:sz="0" w:space="0" w:color="auto"/>
        <w:left w:val="none" w:sz="0" w:space="0" w:color="auto"/>
        <w:bottom w:val="none" w:sz="0" w:space="0" w:color="auto"/>
        <w:right w:val="none" w:sz="0" w:space="0" w:color="auto"/>
      </w:divBdr>
    </w:div>
    <w:div w:id="319042986">
      <w:bodyDiv w:val="1"/>
      <w:marLeft w:val="0"/>
      <w:marRight w:val="0"/>
      <w:marTop w:val="0"/>
      <w:marBottom w:val="0"/>
      <w:divBdr>
        <w:top w:val="none" w:sz="0" w:space="0" w:color="auto"/>
        <w:left w:val="none" w:sz="0" w:space="0" w:color="auto"/>
        <w:bottom w:val="none" w:sz="0" w:space="0" w:color="auto"/>
        <w:right w:val="none" w:sz="0" w:space="0" w:color="auto"/>
      </w:divBdr>
    </w:div>
    <w:div w:id="351807707">
      <w:bodyDiv w:val="1"/>
      <w:marLeft w:val="0"/>
      <w:marRight w:val="0"/>
      <w:marTop w:val="0"/>
      <w:marBottom w:val="0"/>
      <w:divBdr>
        <w:top w:val="none" w:sz="0" w:space="0" w:color="auto"/>
        <w:left w:val="none" w:sz="0" w:space="0" w:color="auto"/>
        <w:bottom w:val="none" w:sz="0" w:space="0" w:color="auto"/>
        <w:right w:val="none" w:sz="0" w:space="0" w:color="auto"/>
      </w:divBdr>
    </w:div>
    <w:div w:id="358942472">
      <w:bodyDiv w:val="1"/>
      <w:marLeft w:val="0"/>
      <w:marRight w:val="0"/>
      <w:marTop w:val="0"/>
      <w:marBottom w:val="0"/>
      <w:divBdr>
        <w:top w:val="none" w:sz="0" w:space="0" w:color="auto"/>
        <w:left w:val="none" w:sz="0" w:space="0" w:color="auto"/>
        <w:bottom w:val="none" w:sz="0" w:space="0" w:color="auto"/>
        <w:right w:val="none" w:sz="0" w:space="0" w:color="auto"/>
      </w:divBdr>
    </w:div>
    <w:div w:id="690183400">
      <w:bodyDiv w:val="1"/>
      <w:marLeft w:val="0"/>
      <w:marRight w:val="0"/>
      <w:marTop w:val="0"/>
      <w:marBottom w:val="0"/>
      <w:divBdr>
        <w:top w:val="none" w:sz="0" w:space="0" w:color="auto"/>
        <w:left w:val="none" w:sz="0" w:space="0" w:color="auto"/>
        <w:bottom w:val="none" w:sz="0" w:space="0" w:color="auto"/>
        <w:right w:val="none" w:sz="0" w:space="0" w:color="auto"/>
      </w:divBdr>
    </w:div>
    <w:div w:id="912393024">
      <w:bodyDiv w:val="1"/>
      <w:marLeft w:val="0"/>
      <w:marRight w:val="0"/>
      <w:marTop w:val="0"/>
      <w:marBottom w:val="0"/>
      <w:divBdr>
        <w:top w:val="none" w:sz="0" w:space="0" w:color="auto"/>
        <w:left w:val="none" w:sz="0" w:space="0" w:color="auto"/>
        <w:bottom w:val="none" w:sz="0" w:space="0" w:color="auto"/>
        <w:right w:val="none" w:sz="0" w:space="0" w:color="auto"/>
      </w:divBdr>
    </w:div>
    <w:div w:id="1236861206">
      <w:bodyDiv w:val="1"/>
      <w:marLeft w:val="0"/>
      <w:marRight w:val="0"/>
      <w:marTop w:val="0"/>
      <w:marBottom w:val="0"/>
      <w:divBdr>
        <w:top w:val="none" w:sz="0" w:space="0" w:color="auto"/>
        <w:left w:val="none" w:sz="0" w:space="0" w:color="auto"/>
        <w:bottom w:val="none" w:sz="0" w:space="0" w:color="auto"/>
        <w:right w:val="none" w:sz="0" w:space="0" w:color="auto"/>
      </w:divBdr>
    </w:div>
    <w:div w:id="1266813819">
      <w:bodyDiv w:val="1"/>
      <w:marLeft w:val="0"/>
      <w:marRight w:val="0"/>
      <w:marTop w:val="0"/>
      <w:marBottom w:val="0"/>
      <w:divBdr>
        <w:top w:val="none" w:sz="0" w:space="0" w:color="auto"/>
        <w:left w:val="none" w:sz="0" w:space="0" w:color="auto"/>
        <w:bottom w:val="none" w:sz="0" w:space="0" w:color="auto"/>
        <w:right w:val="none" w:sz="0" w:space="0" w:color="auto"/>
      </w:divBdr>
    </w:div>
    <w:div w:id="1442409559">
      <w:bodyDiv w:val="1"/>
      <w:marLeft w:val="0"/>
      <w:marRight w:val="0"/>
      <w:marTop w:val="0"/>
      <w:marBottom w:val="0"/>
      <w:divBdr>
        <w:top w:val="none" w:sz="0" w:space="0" w:color="auto"/>
        <w:left w:val="none" w:sz="0" w:space="0" w:color="auto"/>
        <w:bottom w:val="none" w:sz="0" w:space="0" w:color="auto"/>
        <w:right w:val="none" w:sz="0" w:space="0" w:color="auto"/>
      </w:divBdr>
    </w:div>
    <w:div w:id="1493646303">
      <w:bodyDiv w:val="1"/>
      <w:marLeft w:val="0"/>
      <w:marRight w:val="0"/>
      <w:marTop w:val="0"/>
      <w:marBottom w:val="0"/>
      <w:divBdr>
        <w:top w:val="none" w:sz="0" w:space="0" w:color="auto"/>
        <w:left w:val="none" w:sz="0" w:space="0" w:color="auto"/>
        <w:bottom w:val="none" w:sz="0" w:space="0" w:color="auto"/>
        <w:right w:val="none" w:sz="0" w:space="0" w:color="auto"/>
      </w:divBdr>
    </w:div>
    <w:div w:id="192718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261</Words>
  <Characters>1490</Characters>
  <Application>Microsoft Office Word</Application>
  <DocSecurity>0</DocSecurity>
  <Lines>12</Lines>
  <Paragraphs>3</Paragraphs>
  <ScaleCrop>false</ScaleCrop>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LI</cp:lastModifiedBy>
  <cp:revision>9</cp:revision>
  <dcterms:created xsi:type="dcterms:W3CDTF">2020-10-30T05:44:00Z</dcterms:created>
  <dcterms:modified xsi:type="dcterms:W3CDTF">2020-11-16T03:13:00Z</dcterms:modified>
</cp:coreProperties>
</file>